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2023/60 vom 18. März 2025</w:t>
      </w:r>
    </w:p>
    <w:p>
      <w:r>
        <w:t>Sg Versicherungsgericht, 2025-03-18, DE</w:t>
      </w:r>
    </w:p>
    <w:p>
      <w:r>
        <w:rPr>
          <w:b/>
        </w:rPr>
        <w:t xml:space="preserve">Quelle: </w:t>
      </w:r>
      <w:r>
        <w:t>https://mcp.opencaselaw.ch/entscheid/sg_publikationen_IV 2023_60</w:t>
      </w:r>
    </w:p>
    <w:p>
      <w:r>
        <w:t>FR: SG_VERSICHERUNGSGERICHT IV 2023/60 du 18 mars 2025</w:t>
      </w:r>
    </w:p>
    <w:p>
      <w:r>
        <w:t>IT: SG_VERSICHERUNGSGERICHT IV 2023/60 del 18 marzo 2025</w:t>
      </w:r>
    </w:p>
    <w:p>
      <w:pPr>
        <w:pStyle w:val="Heading2"/>
      </w:pPr>
      <w:r>
        <w:t>Regeste</w:t>
      </w:r>
    </w:p>
    <w:p>
      <w:r>
        <w:t>Art. 7 f. ATSG. Art. 28 IVG. Dem Gerichtsgutachten ist voller Beweiswert beizumessen. Gutheissung der Beschwerde und Anspruch auf eine ganze Rente (Entscheid des Versicherungsgerichts des Kantons St. Gallen vom 18. März 2025, IV 2023/60).</w:t>
      </w:r>
    </w:p>
    <w:p>
      <w:pPr>
        <w:pStyle w:val="Heading2"/>
      </w:pPr>
      <w:r>
        <w:t>Erwägungen</w:t>
      </w:r>
    </w:p>
    <w:p>
      <w:r>
        <w:rPr>
          <w:b/>
        </w:rPr>
        <w:t>E. 1</w:t>
      </w:r>
    </w:p>
    <w:p>
      <w:r>
        <w:t>Zwischen den Parteien umstritten und nachfolgend zu prüfen ist ein Rentenanspruch der Beschwerdeführerin.</w:t>
      </w:r>
    </w:p>
    <w:p>
      <w:r>
        <w:rPr>
          <w:b/>
        </w:rPr>
        <w:t>E. 2</w:t>
      </w:r>
    </w:p>
    <w:p>
      <w:r>
        <w:t>Am 1. Januar 2022 sind mit der Revision zur Weiterentwiclkung der Invalidenversicherung verschiedene Änderungen des Bundesgesetzes über die Invalidenver sicherung ( IVG; SR 831.20) und der Verordnung über die Invalidenversicherung ( IVV; SR 831.201) in Kraft getreten. Die vorliegend angefochtene Verfügung datiert vom 22. Februar 2023 . In zeitlicher Hinsicht sind grundsätzlich diejenigen Rechtssätze massgeblich, die bei der Erf üllung des rechtlich zu ordnenden oder zu Rechtsfolgen führenden Tatbestands Geltung haben (BGE 144 V 213 E. 4.3.1) .Die Anmeldung erfolgte IV 2023/60 10/18</w:t>
      </w:r>
    </w:p>
    <w:p>
      <w:r>
        <w:t>vorliegend am 14. Dezember 2018. Der früheste Rentenbeginn fällt gemäss Art. 29 Abs. 1 IVG somit auf den 1. Juni 2019. Soweit die angefochtene Verfügung einen noch unter Geltung des alten Rechts entstandenen Rentenanspruch zum Gegenstand hat, sind die Bestimmungen in der bis 31. Dezember 2021 gültigen Fassung anwendbar (vgl. auch Kreissch reiben über Invalidität und Rente in der Invalidenversicherung [KSIR], Rz 9101), und werden nachfolgend in dieser Fassung zitiert.</w:t>
      </w:r>
    </w:p>
    <w:p>
      <w:r>
        <w:rPr>
          <w:b/>
        </w:rPr>
        <w:t>E. 3.1</w:t>
      </w:r>
    </w:p>
    <w:p>
      <w:r>
        <w:t>Art. 8 Abs. 1 des Bundesgesetzes über den Allgemeinen Teil des Sozialversicherungsrechts (ATSG; SR 830.1) umschreibt Invalidität als vorauss ichtlich bleibende oder längere Zeit dauernde ganze oder teilweise Erwerbsunfähigkeit. Erwerbsunf ähigkeit ist der durch die gesu ndheitliche Beeinträchtigung verursachte und nach zumutbarer Be handlung und Eingliederung verbleibende Verlust der Erwerbsmöglichkeiten auf dem in Betracht kommenden ausgeglichenen Arbeitsmarkt (Art.</w:t>
      </w:r>
    </w:p>
    <w:p>
      <w:r>
        <w:rPr>
          <w:b/>
        </w:rPr>
        <w:t>E. 3.2</w:t>
      </w:r>
    </w:p>
    <w:p>
      <w:r>
        <w:t>Um den Invaliditätsgrad bemessen zu können, ist die Verwaltung und im Beschwerdefall das Gericht auf Unterlagen angewiesen, die ärztliche un d gegebenenfalls auch andere Fachleute zur Verfügung zu stellen haben. Aufgabe des Arztes oder der Ärztin ist es, de 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 en Beschwerden berücksichtigt, in Kenntnis der IV 2023/60 11/18</w:t>
      </w:r>
    </w:p>
    <w:p>
      <w:r>
        <w:t>Vorakten resp. der Anamnese abgegeben worden ist, in der Darlegung der medizinischen Zusammenhänge und in der Beurteilung der medizinisc hen Situation einleuchtet und ob die Schlussfolgerungen der Fachperson begründet sind (BGE 125 V 352 E. 3a mit Hinweis).</w:t>
      </w:r>
    </w:p>
    <w:p>
      <w:r>
        <w:rPr>
          <w:b/>
        </w:rPr>
        <w:t>E. 3.3</w:t>
      </w:r>
    </w:p>
    <w:p>
      <w:r>
        <w:t>Für das Verwaltungsgerichtsverfahren gilt der Grundsatz der freien Beweiswürdigung (Art. 61 lit. c ATSG). Das Versicherungsgericht hat die Beweise rfei, d.h. ohne Bindung an förmliche Beweisregeln, sowie umfassend und pflichtgemäss zu würdigen und a lle Beweismittel unabhängig davon, von wem sie stammen, objektiv zu prüfen und danach zu entsc 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 echung genügenden Gutachten externer Spezialärzte vollen Beweiswert zuerkennen, solange nicht konkrete Indizien gegen die Zuverlässigkeit der Expertise sprechen. Auf das Ergebnis versicherun gsinterner ärztlicher Abklärungen kann sodann nicht abgestellt werden und es sind ergänzende Abkl 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 ss behandelnde Ärzte wegen ihrer auftragsrechtlichen Stellung mitunter im Zweifelsfall eher zugunsten ihrer Patienten aussagen (BGE 135 V 469 ff. E. 4.4 ff., 125 V 351; vgl. ferner Urteil des Bundesgerichts vo m 30. November 2023, 8C_385/2023, E. 4.2.2). 4. Um den Invaliditätsgrad festlegen zu können, muss d ie Arbeitsfähigkeit der Beschwerdeführerin mit dem Beweisgrad der überwiegenden Wahrscheinlichkeit feststehen. Zu prüfen ist, ob der Sachverhalt diesbezüglich mit dem asim-Gerichtsgutachten vom 27. Dezember 2024 nunmehr spruchreif abgeklärt ist (zu den Mängeln des PMEDA-Gutachtens siehe act. G 28). 4.1 Die internistische/allgemeinmedizinische Sachverständige, Dr. med. P.___, Fallverantwortliche Oberärztin asim / Begutachtung, Fachärztin für Allgemeine Innere Medizin, MAS Versicherungsmedizin, Vertrauensärztin SGV, zertifizierte medizinische Gu tachterin SIM, diagnostizierte bei der Beschwerdeführerin nach umfassender persönlicher Befragung (act. G 38, allgemeinmedizinisches Gutachten, S. 2 ff.), Befunderhebung inklusive Labor (allgemeinmedizinisches Gutachten, S. 9) sowie in Beachtung der medizinischen Akten ein sich auf die Arbeitsfähigkeit auswirkendes Untergewicht mit einem aktuellen BMI von 16.5 kg/m 2, ein Reizdarmsyndrom mit im Vordergrund stehender Diarrhoe IV 2023/60 12/18</w:t>
      </w:r>
    </w:p>
    <w:p>
      <w:r>
        <w:t>(ICD-10: K58.0) und eine idiopathische Osteoporose. Aus rein allgem eininternistischer Sicht bestehe bei der Beschwerdeführerin eine Arbeitsfähigkeit fü r körperlich leichte, nicht muskelbelastende Tätigkeiten, bei denen sie die Möglichkeit habe, je derzeit eine Toilette aufzusuchen. Aufgrund der allgemein reduzierten Belastbarkeit bei einem BMI v on 16.5 kg/m 2 mit erhöhter Ermüdbarkeit und Erschöpfbarkeit sei die Arbeitsfähigkeit leicht red uziert. Sie betrage 75 % bei 20% -iger Leistungsminderung. Insgesamt betrage die Arbeitsfähigkeit 60 % (allgemeinmedizinisches Gutachten, S. 15 f.). 4.2 Der psychiatrische Gutachter, Dr. med.Q .___, Facharzt für Psychiatrie und Psychotherapie, MAS Versicherungsmedizin, diagnostizierte nach einer ve rtieften persönlichen Befragung (act. G 38, psychiatrisches Gutachten, S. 2 ff.), in Auseinander setzung mit den anlässlich der Exploration erhobenen Befunden (psychiatrisches Gutachten, S. 15 ff.), nach Rücksprache mit dem behandelnden Hausarzt Dr. B.___ (psychiatrisches Gutachten, S. 17 f.) sowie nach eine r Konsistenz - und Plausibilitätsbeurteilung ( psychiatrisches Gutachten, S. 23 ff.) 1. eine somatoforme autono me Funktionsstörung (ICD -10: F45.33) sowie eine chronische Schmerzstörung mi t psychischen und physischen Faktoren (ICD-10: F45.41) und 2. ein chronifiziertes depressives Syndrom (ICD-10: F32.8; psychiatrisches Gutachten, S. 27). Zusammengefasst könne sich die Entwicklung des psychiatrischen Bildes ab 2019 zuverlässig abbilden und nachvollzie hen lassen. Der Schweregrad sei hoch und ausreichend dokumentiert. Die dokumentierten Einschr änkungen seien konkret und die Behandlungsintensität sei hoch. Insgesamt seien die vorliegenden Akten von den Behandlern konsistent, sowohl im ambulanten als auch im stationären Setting. Die Anamnese passe zu den in den Akten geschilderten Befunden, geäusserten Diagnosen und d en therapeutischen Strategien und stimme zudem auch mit der aktuellen gutachterlichen Einschätzung überein. Besonders auffällig sei in der Gesamtschau der zur Verfügung stehenden Akten d ie geradezu diametrale Einschätzung sämtlicher ambulanter sowie stationärer Behandler i m Vergleich zum PMEDA -Gutachten (psychiatrisches Gutachten, S. 25 f.). Die psychiatrischen Diagnosen führten in Anlehnung an die Mini- ICF-APP zu nachvollziehbaren Funktionseinbussen ( psychiatrisches Gutachten, S. 28 ff.). In ausführlicher Auseinandersetzung mit den massgeblichen Indikatoren nach BGE 141 V 281 und 143 V 418 (psychiatrisches Gutachten, S. 27 ff.) resp. in Abwägung der vorhandenen Ressourcen u nd gesundheitsbedingten Belastungen hält Dr. Q.___ eine nachhaltige Leistungserbringung auf dem freien Arbeitsmarkt aufgrund der reduzierten physischen un d psychischen Belastbarkeit für nicht möglich (psychiatrisches Gutachten, S. 36) 4.3 Der rheumatologische Experte, Dr. med. R.___, Facharzt für Rheumatologie, Facharzt für Allgemeine Innere Medizin, MAS Versicherungsmedizin , Vertrauensarzt SGV, zertifizierter medizinischer Gutachter SIM, diagnostizierte nach p ersönlicher Befragung (act. G 38, rheumatologisches Gutachten, S. 2 ff.), ausführliche r klinischer Untersuchung mit Befunderhebung IV 2023/60 13/18</w:t>
      </w:r>
    </w:p>
    <w:p>
      <w:r>
        <w:t>(rheumatologisches Gutachten, S. 6 ff.) sowie in Beachtung der medizinischen Vorakten und d er Bildgebung resp. den medizinischen Messungen ( rheumatologisches Gutachten, S. 10 ff.) 1. ein myofasziales Panvertebralsyndrom (ICD-10: M54.8), 2. eine beginnende Polyarthrose der Hände (ICD- 10: M19.91) und 3. ein funktionelles Impingement de r Schultergelenke (ICD -10: M75.4; rheumatologisches Gutachten, S. 14). Aufgrund der degenerativen Veränderungen der Wirbel säule seien körperliche Tätigkeiten, bei denen Lasten von mehr als zehn Kilogramm gehoben, getragen oder gestossen werden müssten, ebenso ungeeignet wie Tät igkeiten, bei denen wiederholtes Vorbeugen oder monotone Körperhaltungen erforderlich seien. Aufgrund der Polyarthrose der Hände seien Tätigkeiten mit Kraftanwendung ungünstig. Aufgrund des funktionellen Impingements beider Schultergelenke durch die ausgeprägten myotendinoti schen Verspannungen der Schultergürtelmuskulatur seien Überkopfarbeiten ebenfalls ungünstig (rheumatologisches Gutachten, S. 15). Eine Arbeitsunfähigkeit in einer angepassten Tätigkeit sei unter Berücksichtigung des gesamten klinischen Verlaufs aus rheumatologischer Sicht zuk einem Zeitpunkt begründbar. In einer angepassten Tätigkeit bestehe durchgängig eine 100% -ige Arbeitsfähigkeit. Es würden keine schweren Läsi onen des Bewegungsapparates vorliegen, die die Ausübung einer leichten körperlichen Täti gkeit einschränkten (rheumatologisches Gutachten, S. 17 f.). 4.4 Im Rahmen der interdisziplinären Gesamtbeurteilung wurden die Einschätzungen in den Teilgutachten aufgegriffen und es wurde festgehalten, dass ein zwischenzeitlich schwer chronifiziertes Krankheitsbild mit ungünstiger Interaktion zwischen somatischen und psychischen Faktoren vorliege. Es sei im Verlauf zu einer Verschlechterung des Zus tandsbildes der Beschwerdeführerin gekommen. Sowohl bezüg lich der somatischen als auch der psychiatrischen Fu nktionseinschränkungen, Beschwerden und Diagnosen finde sich in der Aktenla ge eine gute Dokumentation, die sich mit den aktuell erhobenen Befunden decke. Die Beschwerden d er Beschwerdeführerin würden sich durch sämtliche Lebensbereiche ziehen und es gebe keine H inweise für Inkonsistenzen. Auf somatischem Fachgebiet würden Funktionseinschränkungen aufgrund der degenerativen Veränderungen an der Wirbelsäule bestehen. Die Beschwerdeführerin könnek örperliche Tätigkeiten, bei denen sie Lasten von mehr als zehn Kilogramm heben, tragen oder bewegen müsse, nicht mehr durchführen. Aufgrund der Polyarthrose seien Tätigkeiten mit Kraftanwendung nicht mehr durchführbar. Aufgrund des funktionellen Impingements beider Schultergelenke und der ausgepr ägten myotendinotischen Verspannungen der Schultergürtelmuskulatur seien Überkopfarbeite n ungünstig. Auf somatischem Fachgebiet bestehe aufgrund des niedrigen Körpergewichts eine allgemei n eingeschränkte Belastbarkeit bei muskulärer Schwäche; auch eine eingeschränkte Durchhaltefähigk eit und Konzentrationsfähigkeit seien diesbezüglich nachvollziehbar. Aufgrund der anhalte nden Diarrhoe bestehe die Notwendigkeit, jederzeit eine Toilette aufsuchen zu müssen/können. Auf psychiatrischem Fachgebiet würden Funktionseinbussen in wesentlichen psychiatrischen Funktionsbereichen bestehen. Die Fähigkeit zur Anpassung an Regeln und Routinen sei erheblich eingeschränkt, ebenso die Fähigkeit zur Planung und IV 2023/60 14/18</w:t>
      </w:r>
    </w:p>
    <w:p>
      <w:r>
        <w:t>Strukturierung von Aufgaben. Die Flexibilität und Umstellungsfähigkeit seien reduziert. Die Fähigkeit zu Spontanaktivitäten sei eingeschränkt. Deutlich beei nträchtigt sei die Widerstands - und Durchhaltefähigkeit. Weiter bestehe eine Einschränk ung der Selbstbehauptungsfähigkeit. Die Kontaktfähigkeit zu Dritten sei eingeschränkt, ebenso die Gruppenfähigkeit. Die Fähigkeit zu familiären und intimen Beziehungen sei reduziert; die Selbstpf lege sei uneingeschränkt. Die Mobilitäts - und Verkehrsfähigkeit sei leicht eingeschränkt. Insgesamt resultierten unter Zusamme nschau der somatischen und psychiatrischen Funktionseinschränk ungen erhebliche Defizite, die eine Arbeitsfähigkeit auf dem ersten Arbeitsmarkt verunm öglichten. Die Ressourcen der Beschwerdeführerin seien nicht ausreichend, um die schwergradigen Funktionseinschränkungen auf somatischem und psychiatrischem Gebiet zu kompensie ren. Im Vordergrund für die Beurteilung der Arbeitsfähigkeit stehe das psychiatrische Krankheit sbild. Aber auch aus somatischer Sicht s ei die Arbeitsfähigkeit für die angestammte Tätigkeit aufg ehoben. Eine medizinisch theoretische Restarbeitsfähigkeit für optimal angepasste Tätigke iten, die aus somatischer Sicht bestehen würde, könne aufgrund des psychiatrischen Krankheitsbildes nicht umgesetzt werden. Polydisziplinär sei seit Aufgabe der letzten Tätigkeiten resp. seit der Attestierung der 100%-igen Arbeitsunfähigkeit, spätestens ab Juni 2019, die Arbeitsfähigkeit für die zuletzt ausgeübten Tätigkeiten als aufgehoben zu betrachten. Auch für eine angepasste Tätigkeit bestehe seit der Aufgabe der zuletzt ausgeübten Tätigkeiten aufgrund der komplexen Gesamtsituation mit somatisc hen und psychiatrischen Funktionseinschränkungen keine stabile Arbeitsfähig keit (act. G 38, interdisziplinäre Gesamtbeurteilung, S. 8 ff.). 4.5 Die Expertise in der Gesamtbeurteilung und ihre Teilgutachten beruhen auf einem umfassenden Aktenstudium sowie auf ausführlichen Befragungen und umfangreichen klinischen Untersuchungen der Beschwerdeführerin. Die Gutachterin und die Gutachter setzen sich mit den bisherigen fachärztlichen Berichten auseinander, begründen ihre divergierenden Einschätzungen zum PMEDA-Gutachten schlüssig und beantworten eingehend und nachvollzie hbar die vom Versicherungsgericht gestellten Fragen (vgl. dazu act. G 33). Widersprü chlichkeiten oder Unklarheiten sind keine auszumach en und werden seitens der Beschwerdegegnerin auch nicht vo rgetragen resp. vom RAD wird ausdrücklich festgehalten, dass auf die Expertise vollumfänglich abgestellt werden könne (act. G 44.1). Dem ist ohne weiteres beizupflichten. Die Beurteilungen im Konsens und in den Teilgutachten erfüllen vollends die Anforderungen der bundesgerichtlichen Rechtsprechung und bilden eine beweistaugliche Grundlage für die Beurteilung der streitigen Belange . Auf der Grundlage der gerichtsgutachterlichen Arbeitsfähigkeitsbeurteilung ist damit mit überwiegender Wahrscheinlichkeit davon auszugehen, dass die Beschwerdeführerin spätestens seit Juni 2019 in jeglicher Tätigkeit nicht mehr ar beitsfähig ist, weshalb von einem Invalideneinkommen von Fr. 0. -- auszugehen ist. Beim Fehlen eines Invalideneinkommens resp. jeglicher Resterwerbsfähi gkeit auf dem ausgeglichenen (ersten) IV 2023/60 15/18</w:t>
      </w:r>
    </w:p>
    <w:p>
      <w:r>
        <w:t>Arbeitsmarkt resultiert zwangsläufig unabhängig von der Höhe des Valideneinkommens ein 100%-iger Invaliditätsgrad und folglich ein Anspruch auf eine ganze Rente. 4.6 Zu prüfen bleibt, ab wann die Beschwerdeführerin An spruch auf eine ganze Rente hat. Die IV - Anmeldung erfolgte im Dezember 2018, womit gestützt auf Art. 29 Abs. 1 IVG der Rentenanspruch frühestens nach Ablauf von sechs Monaten, ab 1. Juni 2019, entstehen kann (vgl. dazu vorstehende E. 2). Damit ein Anspruch zu diesem Zeitpunkt bestehen kann, bedarf es als weitere Voraussetzung dem Ablauf des sogenannten Wartejahrs nach Art. 28 Abs. 1 lit. b IVG, wonach die Beschwerdeführerin per Juni 2019 während eines Jahres, also seit Juni 2018 , ohne wesentlichen Unterbruch durchschnittlich mindestens 40 % arbeitsunfähig gewesen sein muss. S chliesslich ist nach Ablauf des Wartejahrs, frühestens ab Juni 2019, eine Invalidität von mindestens 40 % erforderlich (Art. 28 Abs. 1 lit. c IVG; vgl. vorstehende E. 3.1). Art. 28 Abs. 1 lit. c IVG ist ohne weiteres erfüllt, nachdem die asim-Expertise der Beschwerdeführerin spätestens seit Juni 2019 jegliche Resterwerbsfähigkeit abspricht und damit eine Invalidität von 100 % resultiert. Davor bescheinigt e Dr. B.___ im relevanten Zeitraum eine 100% -ige Arbeitsunfähigkeit vom 7. Januar bis 28. Februar 20 19 (IV-act. 22, 26-7) und hielt in seinem Bericht vom 6. März 2019 die bisherige Tätigkeit der Beschw erdeführerin als Masseurin aufgrund der somatischen Problematik für nicht mehr zumutbar (IV -act. 26 -5). Tatsächlich gab die Beschwerdeführerin die selbständige Tätigkeit als Masseurin im Januar 2019 auf und arbeitete bis Juni 2019 nur noch als Masseurin bei einem Fussballverein (act. G 38, allgemeinmedizinisches Gutachten, S. 6 f.), dies indes ohne Zweifel in einem tiefen Pensum. Damit kann als hinlänglich erstellt gelten,d ass das Wartejahr nach Art. 28 Abs. 1 lit. b IVG bei du rchgehend relevanter Arbeitsunfähigkeit von mindestens 40 % als Masseurin im Januar 2019 zu lau fen begann und im Januar 2020 endete. Der Anspruch auf eine ganze Rente besteht somit ab 1. J anuar 2020. Entsprechend ist dem Antrag der Beschwerdeführerin, wonach bereits ab September 201 9 eine ganze Rente auszurichten sei (act. G 42), nicht stattzugeben. 5. 5.1 Gemäss den vorstehenden Erwägungen ist die Beschwer de in Aufhebung der Verfügung vom 22. Februar 2023 gutzuheissen und der Beschwerdeführerin mit Wirkung ab 1. Januar 2020 eine ganze Rente zuzusprechen. Zur Festsetzung und Ausrichtung der Rentenleistung is t die Sache an die Beschwerdegegnerin zurückzuweisen. 5.2 Das Beschwerdeverfahren ist kostenpflichtig. Die Kosten werden nach dem Verfahrensaufwand und unabhängig vom Streitwert im Rahmen von Fr. 200.-- bis Fr. 1'000.-- festgelegt (Art. 69 Abs. 1bis IVG). Eine Gerichtsgebühr von Fr. 1'000.-- erscheint in der vorliegend zu beurteilenden Angelegenheit mit Rücksicht auf das erforderliche Gerichtsgutacht en und den weiteren Schriftenwechsel als angemessen. Dem Ausgang des Verfahrens entsprechend ist sie vollumfänglich der IV 2023/60 16/18</w:t>
      </w:r>
    </w:p>
    <w:p>
      <w:r>
        <w:t>Beschwerdegegnerin aufzuerlegen. Namentlich rechtfertigt der Umstand, dass der Rente nanspruch vier Monate später als beantragt bejaht wird und di e Spesenentschädigung etwas tiefer als beantragt ausfällt (vgl. nachfolgende E. 5.5), keine Aufteilu ng der Gerichtskosten und hat auch keinen E influss auf die Höhe der Parteientschädigung (vgl. nachfolgende E. 5.4). 5.3 Die Kosten des polydisziplinären Gerichtsgutachtens von insgesamt Fr. 15'532.50 (act. G 40) hat die Beschwerdegegnerin zu tragen (BGE 143 V 269). 5.4 Gemäss Art. 61 lit. g ATSG hat die obsiegende beschwerdeführende Partei Anspruch auf Ersatz der Parteikosten gegenüber der Beschwerdegegnerin ( Art. 98 bis des Gesetzes über die Verwaltungsrechtspflege [VRP; sGS 951.1]). Die Parteientschädigung wird vom Versicherungsgericht festgesetzt und ohne Rücksicht auf den Streitwert n ach der Bedeutung der Streitsache und nach der Schwierigkeit des Prozesses bemessen. In der Verwal tungsrechtspflege beträgt das Honorar vor Versicherungsgericht nach Art. 22 Abs. 1 lit. b der Honorarordnung (HonO; sGS 963.75) pauschal Fr. 1'500.-- bis Fr. 15'000.--. Der Vertreter der Beschwerdeführerin hat eine (ungekürzte) Honorarnote nach Zeitaufwand (rund 31 Stunden) über Fr. 7'735.3 0 (inklusive Barauslagen und Mehrwertsteuer) eingereicht (act. G 42.1). Ein Honorar nach Zeitauf wand sieht die Honorarordnung im Verfahren vor dem Versicherungsgericht zwar nicht vor. Der mit der Honorarnote geltend gemachte anwaltlich e Aufwand von Fr. 7'735.30 erscheint mit Blick auf die rechtliche Komplexitä t des Falles, den beträchtlichen Aktenumfang, die zusätzlichen sorgfä ltigen Abklärungen und Eingaben des Rechtsvertreters aufgrund der PMEDA -Problematik (vgl. act. G 14, 16, 25) sowie den zusä tzlichen Aufwand durch das Gerichtsgutachten als angemessen. Entsprechend hat die Beschwerdegegnerin der Beschwerdeführerin eine Parteientschädigung von Fr. 7'735.30 (einschliesslich Barauslagen und Mehrwertsteuer) zu bezahlen. Bei diesem Ausgang erü brigt sich die Festlegung einer Entschädigung aus der gewährten unentgeltlichen Rechtsverbeiständung. 5.5 Weiter macht die Beschwerdeführerin Auslagen für di e Begutachtung vom 19. und 22. August 2024 bei der asim in Basel in Höhe von Fr. 778.70 geltend, welche sich aus Fahrauslagen von Fr. 546-. - (zweimal 390 Kilometer zu Fr. 0.70), Fr. 43.-- (zweimal Parkgebühren) und Fr. 189.70 (drei Essen für die Beschwerdeführerin und die notwendige Begleitpe rson [act. G 37.2; vgl. Art. 90 Abs. 3 IVV]) zusammensetzt (act. G 37.1). Es wurden entsprechende Belege für die Parkgebühren und das Essen eingereicht (act. G 37.1). Die Beschwerdeführerin h at in (analoger) Anwendung von Art. 45 Abs. 2 ATSG grundsätzlich Anspruch auf den Ersatz der im H inblick auf die Begutachtung angefallenen Spesen ( UELI KIESER, ATSG -Kommentar, 4. Aufl. 2020, N 35 und 43 zu Art. 45). Gemäss Kreisschreiben des Bundesamtes für Sozialversicherungen über die Vergütung von Reisekosten in der Invalidenversicherung (KSVR, Stand 1. Januar 2024) beträgt der Ansatz bei Fahrauslagen Fr. 0.45 pro Kilometer (vgl. Anhang 3: Vergütungsansätze). Dies erscheint angemessen. Entsprechend sind für diese Auslagen Fr. 351.-- (zweimal 390 Kilometer zu Fr. 0.45) zu entschädigen. Die geltend gemachten IV 2023/60 17/18</w:t>
      </w:r>
    </w:p>
    <w:p>
      <w:r>
        <w:t>Parkgebühren in Höhe von Fr. 43.-- für zwei Tage sind ausgewiesen und in der Höhe vert retbar. Für die Essen beträgt das Zehrgeld nach der Bestimmung von Art. 90 Abs. 4 IVV, welche analoge Anwendung findet, bei einer Abwesenheit vom Wohnort von mehr als acht Stunden Fr. 19.-- pro Tag. Die Anreise am Vortag zur letzten Begutachtung am 2 2. August 2024, welche bereits ab 8:30 Uhr angesetzt war (act. G 38, psychiatrisches Gutachten, S. 1), ist nachvollziehbar, so dass drei Essen für zwei Personen, Fr. 114.-- (dreimal Fr. 38.--) zu entschädigen sind. Die Spesen der Beschwerdeführerin für die Begutachtung bei der asim werden somit auf Fr. 508.-- (Fr. 351.-- + Fr. 43.-- + Fr. 114.--) festgelegt und der Antrag im darüberhinausgehenden Masse abgewiesen. Diese Auslagen sind durch die Beschwerdegegnerin zu bezahlen. Entscheid im Zirkulationsverfahren gemäss Art. 39 VRP 1. In Gutheissung der Beschwerde wird die angefochtene Verfügung vom 22. Februar 2023 aufgehoben und der Beschwerdeführerin mit Wirkung ab 1. Januar 2020 eine ganze Rente zugesprochen. Zur Festsetzung und Ausrichtung der Rentenleistung wird die Sache an die Beschwerdegegnerin zurückgewiesen. 2. Die Beschwerdegegnerin hat die Gerichtskosten von Fr. 1'000.-- zu bezahlen. 3. Die Beschwerdegegnerin hat die Kosten des Gerichtsgutachtens von Fr. 15'532.50 zu bezahlen. 4. Die Beschwerdegegnerin hat der Beschwerdeführerin e ine Parteientschädigung von Fr. 7'735.30 (einschliesslich Barauslagen und Mehrwertsteuer) zu bezahlen. 5. Die Beschwerdegegnerin hat Auslagen der Beschwerdeführerin im Rahmen der Begutachtung (bei der asim Basel) in Höhe von Fr. 508.-- zu bezahlen. IV 2023/60 18/18</w:t>
      </w:r>
    </w:p>
    <w:p>
      <w:r>
        <w:rPr>
          <w:b/>
        </w:rPr>
        <w:t>E. 7</w:t>
      </w:r>
    </w:p>
    <w:p>
      <w:r>
        <w:t>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Einen Anspruch auf eine Rente der Invalidenversicherung haben Versicherte, die ihre Erwerbsfähigkeit oder die Fähigkeit, sich im Aufgabenbereich zu betätigen, nicht durch z umutbare Eingliederungsmassnahmen wiederherstellen, erhalten oder verbessern können, während eines Jahres ohne wesentlichen Unterbruch durchschnittlich mindestens 40 % arbeits unfähig gewesen sind und nach Ablauf dieses Jahres zu mindestens 40 % invalid sind (Art. 28 Abs. 1 IVG). Nach Art. 28 Abs. 2 IVG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Der Invaliditätsgrad ist grundsätzlich durch einen Einkommensvergleich z u ermitteln. Dabei wird das Erwerbseinkommen, das die versicherte Person nach Eintritt der Invalidität und nach Durchführung der medizinischen Behandlung und allfälliger Eingliederungsmassnahmen durch eine ihr zumutbare Tätigkeit bei ausgeglichener Arbeit smarktlage erzielen kann (sogenanntes Invalideneinkommen), in Beziehung gesetzt zum Einkommen, das sie erzie len könnte, wenn sie nicht invalid geworden wäre (sogenanntes Valideneinkommen; Art. 16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